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FFD" w:rsidRPr="001F6FFD" w:rsidRDefault="001F6FFD" w:rsidP="001F6FFD">
      <w:pPr>
        <w:rPr>
          <w:sz w:val="20"/>
          <w:szCs w:val="20"/>
          <w:lang w:val="en-US"/>
        </w:rPr>
      </w:pPr>
    </w:p>
    <w:tbl>
      <w:tblPr>
        <w:tblW w:w="0" w:type="auto"/>
        <w:tblCellMar>
          <w:left w:w="0" w:type="dxa"/>
          <w:right w:w="0" w:type="dxa"/>
        </w:tblCellMar>
        <w:tblLook w:val="04A0" w:firstRow="1" w:lastRow="0" w:firstColumn="1" w:lastColumn="0" w:noHBand="0" w:noVBand="1"/>
      </w:tblPr>
      <w:tblGrid>
        <w:gridCol w:w="485"/>
        <w:gridCol w:w="4545"/>
        <w:gridCol w:w="4925"/>
        <w:gridCol w:w="4931"/>
        <w:gridCol w:w="70"/>
      </w:tblGrid>
      <w:tr w:rsidR="001F6FFD" w:rsidRPr="001F6FFD" w:rsidTr="001F6FFD">
        <w:tc>
          <w:tcPr>
            <w:tcW w:w="4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F6FFD" w:rsidRPr="001F6FFD" w:rsidRDefault="001F6FFD" w:rsidP="001F6FFD">
            <w:pPr>
              <w:rPr>
                <w:sz w:val="20"/>
                <w:szCs w:val="20"/>
              </w:rPr>
            </w:pP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6FFD" w:rsidRPr="001F6FFD" w:rsidRDefault="001F6FFD" w:rsidP="001F6FFD">
            <w:pPr>
              <w:jc w:val="center"/>
              <w:rPr>
                <w:b/>
                <w:bCs/>
                <w:sz w:val="20"/>
                <w:szCs w:val="20"/>
              </w:rPr>
            </w:pPr>
            <w:r w:rsidRPr="001F6FFD">
              <w:rPr>
                <w:b/>
                <w:bCs/>
                <w:sz w:val="20"/>
                <w:szCs w:val="20"/>
              </w:rPr>
              <w:t>GÜNDEMDEKİ SORUN</w:t>
            </w:r>
          </w:p>
        </w:tc>
        <w:tc>
          <w:tcPr>
            <w:tcW w:w="49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6FFD" w:rsidRPr="001F6FFD" w:rsidRDefault="001F6FFD" w:rsidP="001F6FFD">
            <w:pPr>
              <w:jc w:val="center"/>
              <w:rPr>
                <w:b/>
                <w:bCs/>
                <w:sz w:val="20"/>
                <w:szCs w:val="20"/>
              </w:rPr>
            </w:pPr>
            <w:r w:rsidRPr="001F6FFD">
              <w:rPr>
                <w:b/>
                <w:bCs/>
                <w:sz w:val="20"/>
                <w:szCs w:val="20"/>
              </w:rPr>
              <w:t>AÇIKLAMALAR/ÇÖZÜM ÖNERİSİ</w:t>
            </w:r>
          </w:p>
        </w:tc>
        <w:tc>
          <w:tcPr>
            <w:tcW w:w="4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6FFD" w:rsidRPr="001F6FFD" w:rsidRDefault="001F6FFD" w:rsidP="001F6FFD">
            <w:pPr>
              <w:jc w:val="center"/>
              <w:rPr>
                <w:b/>
                <w:bCs/>
                <w:sz w:val="20"/>
                <w:szCs w:val="20"/>
              </w:rPr>
            </w:pPr>
            <w:r w:rsidRPr="001F6FFD">
              <w:rPr>
                <w:b/>
                <w:bCs/>
                <w:sz w:val="20"/>
                <w:szCs w:val="20"/>
              </w:rPr>
              <w:t>İLAVE BİLGİ TALEPLER</w:t>
            </w:r>
          </w:p>
        </w:tc>
      </w:tr>
      <w:tr w:rsidR="001F6FFD" w:rsidRPr="001F6FFD" w:rsidTr="001F6FFD">
        <w:trPr>
          <w:trHeight w:val="1575"/>
        </w:trPr>
        <w:tc>
          <w:tcPr>
            <w:tcW w:w="4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6FFD" w:rsidRPr="001F6FFD" w:rsidRDefault="001F6FFD" w:rsidP="001F6FFD">
            <w:pPr>
              <w:rPr>
                <w:b/>
                <w:bCs/>
                <w:i/>
                <w:iCs/>
                <w:sz w:val="20"/>
                <w:szCs w:val="20"/>
              </w:rPr>
            </w:pPr>
            <w:r w:rsidRPr="001F6FFD">
              <w:rPr>
                <w:b/>
                <w:bCs/>
                <w:i/>
                <w:iCs/>
                <w:sz w:val="20"/>
                <w:szCs w:val="20"/>
              </w:rPr>
              <w:t>1</w:t>
            </w:r>
          </w:p>
        </w:tc>
        <w:tc>
          <w:tcPr>
            <w:tcW w:w="4536" w:type="dxa"/>
            <w:tcBorders>
              <w:top w:val="nil"/>
              <w:left w:val="nil"/>
              <w:bottom w:val="single" w:sz="8" w:space="0" w:color="auto"/>
              <w:right w:val="single" w:sz="8" w:space="0" w:color="auto"/>
            </w:tcBorders>
            <w:noWrap/>
            <w:tcMar>
              <w:top w:w="0" w:type="dxa"/>
              <w:left w:w="108" w:type="dxa"/>
              <w:bottom w:w="0" w:type="dxa"/>
              <w:right w:w="108" w:type="dxa"/>
            </w:tcMar>
            <w:hideMark/>
          </w:tcPr>
          <w:p w:rsidR="001F6FFD" w:rsidRPr="001F6FFD" w:rsidRDefault="001F6FFD" w:rsidP="001F6FFD">
            <w:pPr>
              <w:spacing w:after="160" w:line="252" w:lineRule="auto"/>
              <w:jc w:val="both"/>
              <w:rPr>
                <w:rFonts w:ascii="Times New Roman" w:hAnsi="Times New Roman"/>
                <w:sz w:val="20"/>
                <w:szCs w:val="20"/>
              </w:rPr>
            </w:pPr>
            <w:r w:rsidRPr="001F6FFD">
              <w:rPr>
                <w:i/>
                <w:iCs/>
                <w:sz w:val="20"/>
                <w:szCs w:val="20"/>
              </w:rPr>
              <w:t>Proje Tipi ve Ağır Yük Taşımalarında Geçici Gümrük Alanı Oluşturulmasına Müsaade Edilmesi – Yol İzni Alma Prosedürlerinin Kolaylaştırılması</w:t>
            </w:r>
          </w:p>
        </w:tc>
        <w:tc>
          <w:tcPr>
            <w:tcW w:w="4925" w:type="dxa"/>
            <w:tcBorders>
              <w:top w:val="nil"/>
              <w:left w:val="nil"/>
              <w:bottom w:val="single" w:sz="8" w:space="0" w:color="auto"/>
              <w:right w:val="single" w:sz="8" w:space="0" w:color="auto"/>
            </w:tcBorders>
            <w:noWrap/>
            <w:tcMar>
              <w:top w:w="0" w:type="dxa"/>
              <w:left w:w="108" w:type="dxa"/>
              <w:bottom w:w="0" w:type="dxa"/>
              <w:right w:w="108" w:type="dxa"/>
            </w:tcMar>
            <w:hideMark/>
          </w:tcPr>
          <w:p w:rsidR="001F6FFD" w:rsidRPr="001F6FFD" w:rsidRDefault="001F6FFD" w:rsidP="001F6FFD">
            <w:pPr>
              <w:jc w:val="both"/>
              <w:rPr>
                <w:i/>
                <w:iCs/>
                <w:sz w:val="20"/>
                <w:szCs w:val="20"/>
              </w:rPr>
            </w:pPr>
            <w:r w:rsidRPr="001F6FFD">
              <w:rPr>
                <w:i/>
                <w:iCs/>
                <w:sz w:val="20"/>
                <w:szCs w:val="20"/>
              </w:rPr>
              <w:t>Proje tipi ve ağır yük taşımalarında geçici gümrük alanı oluşturma ve yol izni alma prosedürlerinin çok zor ve maliyetli olduğu değerlendirilmektedir. Bu tip yükler için 1-2 ayı bulan süreçler yaşanabildiği bildirilmektedir.</w:t>
            </w:r>
          </w:p>
          <w:p w:rsidR="001F6FFD" w:rsidRPr="001F6FFD" w:rsidRDefault="001F6FFD" w:rsidP="001F6FFD">
            <w:pPr>
              <w:spacing w:after="160" w:line="252" w:lineRule="auto"/>
              <w:jc w:val="both"/>
              <w:rPr>
                <w:rFonts w:ascii="Arial" w:hAnsi="Arial" w:cs="Arial"/>
                <w:sz w:val="20"/>
                <w:szCs w:val="20"/>
              </w:rPr>
            </w:pPr>
            <w:r w:rsidRPr="001F6FFD">
              <w:rPr>
                <w:i/>
                <w:iCs/>
                <w:sz w:val="20"/>
                <w:szCs w:val="20"/>
              </w:rPr>
              <w:t>Bu süreçlerin kolaylaştırılması yatırım malı transferleri açısından önem arz etmektedir.</w:t>
            </w:r>
          </w:p>
        </w:tc>
        <w:tc>
          <w:tcPr>
            <w:tcW w:w="493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F6FFD" w:rsidRPr="001F6FFD" w:rsidRDefault="001F6FFD" w:rsidP="001F6FFD">
            <w:pPr>
              <w:jc w:val="both"/>
              <w:rPr>
                <w:i/>
                <w:iCs/>
                <w:sz w:val="20"/>
                <w:szCs w:val="20"/>
              </w:rPr>
            </w:pPr>
            <w:r w:rsidRPr="001F6FFD">
              <w:rPr>
                <w:i/>
                <w:iCs/>
                <w:sz w:val="20"/>
                <w:szCs w:val="20"/>
              </w:rPr>
              <w:t xml:space="preserve">Proje Tipi ve Ağır Yük taşımalarının mahiyeti nedir? </w:t>
            </w:r>
          </w:p>
          <w:p w:rsidR="001F6FFD" w:rsidRPr="001F6FFD" w:rsidRDefault="001F6FFD" w:rsidP="001F6FFD">
            <w:pPr>
              <w:jc w:val="both"/>
              <w:rPr>
                <w:rFonts w:ascii="Arial" w:hAnsi="Arial" w:cs="Arial"/>
                <w:sz w:val="20"/>
                <w:szCs w:val="20"/>
              </w:rPr>
            </w:pPr>
            <w:r w:rsidRPr="001F6FFD">
              <w:rPr>
                <w:i/>
                <w:iCs/>
                <w:sz w:val="20"/>
                <w:szCs w:val="20"/>
              </w:rPr>
              <w:t>Bunlar ülkemizin RF’deki yatırımlarında kullanılacak ekipmanı mı kapsamaktadır? Önceki süreçte (gecikmelerin başlamasının öncesinde) bu prosedürler hangi kurum ile nasıl yürütülüyordu?</w:t>
            </w:r>
          </w:p>
        </w:tc>
      </w:tr>
      <w:tr w:rsidR="001F6FFD" w:rsidRPr="001F6FFD" w:rsidTr="001F6FFD">
        <w:trPr>
          <w:trHeight w:val="1575"/>
        </w:trPr>
        <w:tc>
          <w:tcPr>
            <w:tcW w:w="4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6FFD" w:rsidRPr="001F6FFD" w:rsidRDefault="001F6FFD" w:rsidP="001F6FFD">
            <w:pPr>
              <w:rPr>
                <w:b/>
                <w:bCs/>
                <w:i/>
                <w:iCs/>
                <w:sz w:val="20"/>
                <w:szCs w:val="20"/>
              </w:rPr>
            </w:pPr>
            <w:r w:rsidRPr="001F6FFD">
              <w:rPr>
                <w:b/>
                <w:bCs/>
                <w:i/>
                <w:iCs/>
                <w:sz w:val="20"/>
                <w:szCs w:val="20"/>
              </w:rPr>
              <w:t>2</w:t>
            </w:r>
          </w:p>
        </w:tc>
        <w:tc>
          <w:tcPr>
            <w:tcW w:w="4536" w:type="dxa"/>
            <w:tcBorders>
              <w:top w:val="nil"/>
              <w:left w:val="nil"/>
              <w:bottom w:val="single" w:sz="8" w:space="0" w:color="auto"/>
              <w:right w:val="single" w:sz="8" w:space="0" w:color="auto"/>
            </w:tcBorders>
            <w:noWrap/>
            <w:tcMar>
              <w:top w:w="0" w:type="dxa"/>
              <w:left w:w="108" w:type="dxa"/>
              <w:bottom w:w="0" w:type="dxa"/>
              <w:right w:w="108" w:type="dxa"/>
            </w:tcMar>
            <w:hideMark/>
          </w:tcPr>
          <w:p w:rsidR="001F6FFD" w:rsidRPr="001F6FFD" w:rsidRDefault="001F6FFD" w:rsidP="001F6FFD">
            <w:pPr>
              <w:spacing w:after="160" w:line="252" w:lineRule="auto"/>
              <w:jc w:val="both"/>
              <w:rPr>
                <w:rFonts w:ascii="Times New Roman" w:hAnsi="Times New Roman"/>
                <w:color w:val="FF0000"/>
                <w:sz w:val="20"/>
                <w:szCs w:val="20"/>
              </w:rPr>
            </w:pPr>
            <w:r w:rsidRPr="001F6FFD">
              <w:rPr>
                <w:i/>
                <w:iCs/>
                <w:sz w:val="20"/>
                <w:szCs w:val="20"/>
              </w:rPr>
              <w:t>Belarus üzerinden Rusya Federasyonu’na Girişlerde Gümrük İşlemlerinin Süratlendirilmesi</w:t>
            </w:r>
            <w:r w:rsidRPr="001F6FFD">
              <w:rPr>
                <w:rFonts w:ascii="Times New Roman" w:hAnsi="Times New Roman"/>
                <w:color w:val="FF0000"/>
                <w:sz w:val="20"/>
                <w:szCs w:val="20"/>
              </w:rPr>
              <w:t xml:space="preserve"> </w:t>
            </w:r>
          </w:p>
        </w:tc>
        <w:tc>
          <w:tcPr>
            <w:tcW w:w="4925" w:type="dxa"/>
            <w:tcBorders>
              <w:top w:val="nil"/>
              <w:left w:val="nil"/>
              <w:bottom w:val="single" w:sz="8" w:space="0" w:color="auto"/>
              <w:right w:val="single" w:sz="8" w:space="0" w:color="auto"/>
            </w:tcBorders>
            <w:tcMar>
              <w:top w:w="0" w:type="dxa"/>
              <w:left w:w="108" w:type="dxa"/>
              <w:bottom w:w="0" w:type="dxa"/>
              <w:right w:w="108" w:type="dxa"/>
            </w:tcMar>
            <w:hideMark/>
          </w:tcPr>
          <w:p w:rsidR="001F6FFD" w:rsidRPr="001F6FFD" w:rsidRDefault="001F6FFD" w:rsidP="001F6FFD">
            <w:pPr>
              <w:spacing w:after="160" w:line="252" w:lineRule="auto"/>
              <w:jc w:val="both"/>
              <w:rPr>
                <w:rFonts w:ascii="Times New Roman" w:hAnsi="Times New Roman"/>
                <w:color w:val="FF0000"/>
                <w:sz w:val="20"/>
                <w:szCs w:val="20"/>
              </w:rPr>
            </w:pPr>
            <w:r w:rsidRPr="001F6FFD">
              <w:rPr>
                <w:i/>
                <w:iCs/>
                <w:sz w:val="20"/>
                <w:szCs w:val="20"/>
              </w:rPr>
              <w:t>Rusya Federasyonu’na Belarus üzerinden giriş yapan Türk taşımacılık araçlarının Rus gümrük kapılarındaki işlemlerinin daha süratli gerçekleştirilmesi talep edilmektedir.</w:t>
            </w:r>
          </w:p>
        </w:tc>
        <w:tc>
          <w:tcPr>
            <w:tcW w:w="493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F6FFD" w:rsidRPr="001F6FFD" w:rsidRDefault="001F6FFD" w:rsidP="001F6FFD">
            <w:pPr>
              <w:jc w:val="both"/>
              <w:rPr>
                <w:rFonts w:ascii="Times New Roman" w:hAnsi="Times New Roman"/>
                <w:color w:val="FF0000"/>
                <w:sz w:val="20"/>
                <w:szCs w:val="20"/>
              </w:rPr>
            </w:pPr>
            <w:r w:rsidRPr="001F6FFD">
              <w:rPr>
                <w:i/>
                <w:iCs/>
                <w:sz w:val="20"/>
                <w:szCs w:val="20"/>
              </w:rPr>
              <w:t>Hangi gümrük kapılarında, ne tür sorunlar/gecikmeler yaşanmaktadır?</w:t>
            </w:r>
          </w:p>
        </w:tc>
      </w:tr>
      <w:tr w:rsidR="001F6FFD" w:rsidRPr="001F6FFD" w:rsidTr="001F6FFD">
        <w:trPr>
          <w:trHeight w:val="1827"/>
        </w:trPr>
        <w:tc>
          <w:tcPr>
            <w:tcW w:w="4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6FFD" w:rsidRPr="001F6FFD" w:rsidRDefault="001F6FFD" w:rsidP="001F6FFD">
            <w:pPr>
              <w:rPr>
                <w:b/>
                <w:bCs/>
                <w:i/>
                <w:iCs/>
                <w:sz w:val="20"/>
                <w:szCs w:val="20"/>
              </w:rPr>
            </w:pPr>
            <w:r w:rsidRPr="001F6FFD">
              <w:rPr>
                <w:b/>
                <w:bCs/>
                <w:i/>
                <w:iCs/>
                <w:sz w:val="20"/>
                <w:szCs w:val="20"/>
              </w:rPr>
              <w:t>3</w:t>
            </w:r>
          </w:p>
        </w:tc>
        <w:tc>
          <w:tcPr>
            <w:tcW w:w="4536" w:type="dxa"/>
            <w:tcBorders>
              <w:top w:val="nil"/>
              <w:left w:val="nil"/>
              <w:bottom w:val="single" w:sz="8" w:space="0" w:color="auto"/>
              <w:right w:val="single" w:sz="8" w:space="0" w:color="auto"/>
            </w:tcBorders>
            <w:noWrap/>
            <w:tcMar>
              <w:top w:w="0" w:type="dxa"/>
              <w:left w:w="108" w:type="dxa"/>
              <w:bottom w:w="0" w:type="dxa"/>
              <w:right w:w="108" w:type="dxa"/>
            </w:tcMar>
            <w:hideMark/>
          </w:tcPr>
          <w:p w:rsidR="001F6FFD" w:rsidRPr="001F6FFD" w:rsidRDefault="001F6FFD" w:rsidP="001F6FFD">
            <w:pPr>
              <w:spacing w:after="160" w:line="252" w:lineRule="auto"/>
              <w:jc w:val="both"/>
              <w:rPr>
                <w:i/>
                <w:iCs/>
                <w:sz w:val="20"/>
                <w:szCs w:val="20"/>
              </w:rPr>
            </w:pPr>
            <w:r w:rsidRPr="001F6FFD">
              <w:rPr>
                <w:i/>
                <w:iCs/>
                <w:sz w:val="20"/>
                <w:szCs w:val="20"/>
              </w:rPr>
              <w:t>Patent ve Marka Hakları</w:t>
            </w:r>
          </w:p>
        </w:tc>
        <w:tc>
          <w:tcPr>
            <w:tcW w:w="4925" w:type="dxa"/>
            <w:tcBorders>
              <w:top w:val="nil"/>
              <w:left w:val="nil"/>
              <w:bottom w:val="single" w:sz="8" w:space="0" w:color="auto"/>
              <w:right w:val="single" w:sz="8" w:space="0" w:color="auto"/>
            </w:tcBorders>
            <w:tcMar>
              <w:top w:w="0" w:type="dxa"/>
              <w:left w:w="108" w:type="dxa"/>
              <w:bottom w:w="0" w:type="dxa"/>
              <w:right w:w="108" w:type="dxa"/>
            </w:tcMar>
            <w:hideMark/>
          </w:tcPr>
          <w:p w:rsidR="001F6FFD" w:rsidRPr="001F6FFD" w:rsidRDefault="001F6FFD" w:rsidP="001F6FFD">
            <w:pPr>
              <w:jc w:val="both"/>
              <w:rPr>
                <w:i/>
                <w:iCs/>
                <w:sz w:val="20"/>
                <w:szCs w:val="20"/>
              </w:rPr>
            </w:pPr>
            <w:r w:rsidRPr="001F6FFD">
              <w:rPr>
                <w:i/>
                <w:iCs/>
                <w:sz w:val="20"/>
                <w:szCs w:val="20"/>
              </w:rPr>
              <w:t xml:space="preserve">Rusya Federasyonu içerisinde, adı ve sanı patent hakları kapsamında korunmaya alınmış bir firma markasının üçüncü şahıslar/firmalar tarafından suiistimal edilmesine karşı önlem alınamadığı yönünde şikâyetler bulunmaktadır. Konu ile ilgili olarak gümrük sisteminde beyan verilmesi aşamasında patent sahibi markalarla ilgili olarak bilgi çıkıyor olmasına rağmen gümrük idareleri ürünün patent sahibine bilgi vermemektedir. Bu durum da, kaçak yollarla Rusya Federasyonu’na düşük maliyetlerle ürün girişine olanak sağlamakta ve Türk mallarının Rusya’da pazar kaybına uğramasına neden olabilecek bir risk oluşturmaktadır. </w:t>
            </w:r>
          </w:p>
          <w:p w:rsidR="001F6FFD" w:rsidRPr="001F6FFD" w:rsidRDefault="001F6FFD" w:rsidP="001F6FFD">
            <w:pPr>
              <w:spacing w:after="160" w:line="252" w:lineRule="auto"/>
              <w:jc w:val="both"/>
              <w:rPr>
                <w:i/>
                <w:iCs/>
                <w:sz w:val="20"/>
                <w:szCs w:val="20"/>
              </w:rPr>
            </w:pPr>
            <w:r w:rsidRPr="001F6FFD">
              <w:rPr>
                <w:i/>
                <w:iCs/>
                <w:sz w:val="20"/>
                <w:szCs w:val="20"/>
              </w:rPr>
              <w:t>Rusya Federasyonu Federal Gümrük Servisine bu yönde yapılacak şikayet başvurularında işlemleri kolaylaştıracak çözümler üretilmesi talep edilmektedir.</w:t>
            </w:r>
          </w:p>
        </w:tc>
        <w:tc>
          <w:tcPr>
            <w:tcW w:w="493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F6FFD" w:rsidRPr="001F6FFD" w:rsidRDefault="001F6FFD" w:rsidP="001F6FFD">
            <w:pPr>
              <w:spacing w:after="160" w:line="252" w:lineRule="auto"/>
              <w:jc w:val="both"/>
              <w:rPr>
                <w:i/>
                <w:iCs/>
                <w:sz w:val="20"/>
                <w:szCs w:val="20"/>
              </w:rPr>
            </w:pPr>
            <w:r w:rsidRPr="001F6FFD">
              <w:rPr>
                <w:i/>
                <w:iCs/>
                <w:sz w:val="20"/>
                <w:szCs w:val="20"/>
              </w:rPr>
              <w:t>RF Gümrük Servisindeki süreç normalde nasıl işlemektedir? İhracatçımızın bu şikayetine konu olan olayda Gümrük Servisinden neyi talep etmektedir? Gümrük işlemlerinde şeffaflıkla ilgili bir soruna mı işaret edilmektedir? Adli bir vaka ile ilgili mi başvuru yapılmaktadır? Mahkemeye intikal eden bir süreçten mi bahsedilmektedir?</w:t>
            </w:r>
          </w:p>
        </w:tc>
      </w:tr>
      <w:tr w:rsidR="001F6FFD" w:rsidRPr="001F6FFD" w:rsidTr="001F6FFD">
        <w:trPr>
          <w:trHeight w:val="630"/>
        </w:trPr>
        <w:tc>
          <w:tcPr>
            <w:tcW w:w="485" w:type="dxa"/>
            <w:tcBorders>
              <w:top w:val="nil"/>
              <w:left w:val="single" w:sz="4" w:space="0" w:color="auto"/>
              <w:bottom w:val="single" w:sz="8" w:space="0" w:color="auto"/>
              <w:right w:val="single" w:sz="4" w:space="0" w:color="auto"/>
            </w:tcBorders>
            <w:tcMar>
              <w:top w:w="0" w:type="dxa"/>
              <w:left w:w="108" w:type="dxa"/>
              <w:bottom w:w="0" w:type="dxa"/>
              <w:right w:w="108" w:type="dxa"/>
            </w:tcMar>
            <w:hideMark/>
          </w:tcPr>
          <w:p w:rsidR="001F6FFD" w:rsidRPr="001F6FFD" w:rsidRDefault="001F6FFD" w:rsidP="001F6FFD">
            <w:pPr>
              <w:rPr>
                <w:b/>
                <w:bCs/>
                <w:i/>
                <w:iCs/>
                <w:sz w:val="20"/>
                <w:szCs w:val="20"/>
              </w:rPr>
            </w:pPr>
            <w:r w:rsidRPr="001F6FFD">
              <w:rPr>
                <w:b/>
                <w:bCs/>
                <w:i/>
                <w:iCs/>
                <w:sz w:val="20"/>
                <w:szCs w:val="20"/>
              </w:rPr>
              <w:t>4</w:t>
            </w:r>
          </w:p>
        </w:tc>
        <w:tc>
          <w:tcPr>
            <w:tcW w:w="4536" w:type="dxa"/>
            <w:tcBorders>
              <w:top w:val="nil"/>
              <w:left w:val="single" w:sz="4" w:space="0" w:color="auto"/>
              <w:bottom w:val="single" w:sz="4" w:space="0" w:color="auto"/>
              <w:right w:val="single" w:sz="4" w:space="0" w:color="auto"/>
            </w:tcBorders>
            <w:noWrap/>
            <w:tcMar>
              <w:top w:w="0" w:type="dxa"/>
              <w:left w:w="108" w:type="dxa"/>
              <w:bottom w:w="0" w:type="dxa"/>
              <w:right w:w="108" w:type="dxa"/>
            </w:tcMar>
            <w:hideMark/>
          </w:tcPr>
          <w:p w:rsidR="001F6FFD" w:rsidRPr="001F6FFD" w:rsidRDefault="001F6FFD" w:rsidP="001F6FFD">
            <w:pPr>
              <w:spacing w:after="160" w:line="252" w:lineRule="auto"/>
              <w:jc w:val="both"/>
              <w:rPr>
                <w:i/>
                <w:iCs/>
                <w:sz w:val="20"/>
                <w:szCs w:val="20"/>
              </w:rPr>
            </w:pPr>
            <w:r w:rsidRPr="001F6FFD">
              <w:rPr>
                <w:i/>
                <w:iCs/>
                <w:sz w:val="20"/>
                <w:szCs w:val="20"/>
              </w:rPr>
              <w:t xml:space="preserve">Rusya Federasyonu'na Numune Ürün Gönderiminin Kolaylaştırılması </w:t>
            </w:r>
          </w:p>
        </w:tc>
        <w:tc>
          <w:tcPr>
            <w:tcW w:w="4925" w:type="dxa"/>
            <w:tcBorders>
              <w:top w:val="nil"/>
              <w:left w:val="single" w:sz="4" w:space="0" w:color="auto"/>
              <w:bottom w:val="single" w:sz="8" w:space="0" w:color="auto"/>
              <w:right w:val="single" w:sz="4" w:space="0" w:color="auto"/>
            </w:tcBorders>
            <w:tcMar>
              <w:top w:w="0" w:type="dxa"/>
              <w:left w:w="108" w:type="dxa"/>
              <w:bottom w:w="0" w:type="dxa"/>
              <w:right w:w="108" w:type="dxa"/>
            </w:tcMar>
            <w:hideMark/>
          </w:tcPr>
          <w:p w:rsidR="001F6FFD" w:rsidRPr="001F6FFD" w:rsidRDefault="001F6FFD" w:rsidP="001F6FFD">
            <w:pPr>
              <w:spacing w:after="160" w:line="252" w:lineRule="auto"/>
              <w:jc w:val="both"/>
              <w:rPr>
                <w:i/>
                <w:iCs/>
                <w:sz w:val="20"/>
                <w:szCs w:val="20"/>
              </w:rPr>
            </w:pPr>
            <w:r w:rsidRPr="001F6FFD">
              <w:rPr>
                <w:i/>
                <w:iCs/>
                <w:sz w:val="20"/>
                <w:szCs w:val="20"/>
              </w:rPr>
              <w:t>Rusya Federasyonu'na numune ürün gönderiminin oldukça zor olduğu konusunda şikayetler iletilmektedir.</w:t>
            </w:r>
          </w:p>
        </w:tc>
        <w:tc>
          <w:tcPr>
            <w:tcW w:w="4935"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1F6FFD" w:rsidRPr="001F6FFD" w:rsidRDefault="001F6FFD" w:rsidP="001F6FFD">
            <w:pPr>
              <w:spacing w:after="160" w:line="252" w:lineRule="auto"/>
              <w:jc w:val="both"/>
              <w:rPr>
                <w:i/>
                <w:iCs/>
                <w:sz w:val="20"/>
                <w:szCs w:val="20"/>
              </w:rPr>
            </w:pPr>
            <w:r w:rsidRPr="001F6FFD">
              <w:rPr>
                <w:i/>
                <w:iCs/>
                <w:sz w:val="20"/>
                <w:szCs w:val="20"/>
              </w:rPr>
              <w:t>Numune hangi yollardan gönderilmeye çalışılmaktadır? Numune üzerinde hangi Kurum, ne tür bir işlem yapmaktadır? Numune kabul edilmemekte midir? Hangi RF Servisinin ne tür bir düzenleme yapması talep edilmektedir?</w:t>
            </w:r>
            <w:bookmarkStart w:id="0" w:name="_GoBack"/>
            <w:bookmarkEnd w:id="0"/>
          </w:p>
        </w:tc>
      </w:tr>
      <w:tr w:rsidR="001F6FFD" w:rsidTr="001F6F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70" w:type="dxa"/>
          <w:trHeight w:val="1125"/>
        </w:trPr>
        <w:tc>
          <w:tcPr>
            <w:tcW w:w="485" w:type="dxa"/>
          </w:tcPr>
          <w:p w:rsidR="001F6FFD" w:rsidRDefault="001F6FFD" w:rsidP="001F6FFD">
            <w:pPr>
              <w:rPr>
                <w:sz w:val="20"/>
                <w:szCs w:val="20"/>
              </w:rPr>
            </w:pPr>
            <w:r>
              <w:rPr>
                <w:sz w:val="20"/>
                <w:szCs w:val="20"/>
              </w:rPr>
              <w:lastRenderedPageBreak/>
              <w:t>5</w:t>
            </w:r>
          </w:p>
        </w:tc>
        <w:tc>
          <w:tcPr>
            <w:tcW w:w="4545" w:type="dxa"/>
          </w:tcPr>
          <w:p w:rsidR="001F6FFD" w:rsidRDefault="001F6FFD" w:rsidP="001F6FFD">
            <w:pPr>
              <w:rPr>
                <w:sz w:val="20"/>
                <w:szCs w:val="20"/>
              </w:rPr>
            </w:pPr>
            <w:r>
              <w:rPr>
                <w:sz w:val="20"/>
                <w:szCs w:val="20"/>
              </w:rPr>
              <w:t>Novorossisk Limanında Gri Çimento İthalatı Konusunda Yaşanan Kısıtlamaların Giderilmesi</w:t>
            </w:r>
          </w:p>
        </w:tc>
        <w:tc>
          <w:tcPr>
            <w:tcW w:w="4920" w:type="dxa"/>
          </w:tcPr>
          <w:p w:rsidR="001F6FFD" w:rsidRDefault="001F6FFD" w:rsidP="001F6FFD">
            <w:pPr>
              <w:rPr>
                <w:sz w:val="20"/>
                <w:szCs w:val="20"/>
              </w:rPr>
            </w:pPr>
            <w:r>
              <w:rPr>
                <w:sz w:val="20"/>
                <w:szCs w:val="20"/>
              </w:rPr>
              <w:t xml:space="preserve">Türkiye’den Rusya Federasyonu’na yapılan çimento ihracatında önemli giriş kapıları olan Rostov ve Novorossik Limanlarında 2013 yılı ortalarından beri süregelen sorun halihazırda devam etmektedir. </w:t>
            </w:r>
          </w:p>
          <w:p w:rsidR="001F6FFD" w:rsidRDefault="001F6FFD" w:rsidP="001F6FFD">
            <w:pPr>
              <w:rPr>
                <w:sz w:val="20"/>
                <w:szCs w:val="20"/>
              </w:rPr>
            </w:pPr>
            <w:r>
              <w:rPr>
                <w:sz w:val="20"/>
                <w:szCs w:val="20"/>
              </w:rPr>
              <w:t>Ana ithalat noktası olan Rostov’da evvelce çimento ithalatında kullanılan beş adet limanda günümüzde Rusya’ya ithalat yapılamadığı; sadece Rostov yakınlarındaki Azov Limanından çimento ithalatının yapılabildiği bir liman işletmesi bulunduğu; adıgeçen limanda tarifelerin yüksek, hizmet kalitesinin ise düşük olduğu; yüsek talep sonucunda bekleme süresinin de uzadığı öğrenilmiştir.</w:t>
            </w:r>
          </w:p>
          <w:p w:rsidR="001F6FFD" w:rsidRDefault="001F6FFD" w:rsidP="001F6FFD">
            <w:pPr>
              <w:rPr>
                <w:sz w:val="20"/>
                <w:szCs w:val="20"/>
              </w:rPr>
            </w:pPr>
            <w:r>
              <w:rPr>
                <w:sz w:val="20"/>
                <w:szCs w:val="20"/>
              </w:rPr>
              <w:t>Bunu</w:t>
            </w:r>
            <w:r w:rsidR="00A751CA">
              <w:rPr>
                <w:sz w:val="20"/>
                <w:szCs w:val="20"/>
              </w:rPr>
              <w:t>n</w:t>
            </w:r>
            <w:r>
              <w:rPr>
                <w:sz w:val="20"/>
                <w:szCs w:val="20"/>
              </w:rPr>
              <w:t>la birlikte, Novorossik Limanında da genel olarak çimento girişlerine izin verilmediği, ancak bazı Rus firmalarının özel izinler olarak ithalat yapma girişiminde bulunduğu bilgisi edinilmiştir.</w:t>
            </w:r>
          </w:p>
        </w:tc>
        <w:tc>
          <w:tcPr>
            <w:tcW w:w="4931" w:type="dxa"/>
          </w:tcPr>
          <w:p w:rsidR="001F6FFD" w:rsidRDefault="00C50D18" w:rsidP="001F6FFD">
            <w:pPr>
              <w:rPr>
                <w:sz w:val="20"/>
                <w:szCs w:val="20"/>
              </w:rPr>
            </w:pPr>
            <w:r>
              <w:rPr>
                <w:sz w:val="20"/>
                <w:szCs w:val="20"/>
              </w:rPr>
              <w:t>Varsa ilave bilgi talebi?</w:t>
            </w:r>
          </w:p>
        </w:tc>
      </w:tr>
    </w:tbl>
    <w:p w:rsidR="00AE5C28" w:rsidRPr="001F6FFD" w:rsidRDefault="00AE5C28">
      <w:pPr>
        <w:rPr>
          <w:sz w:val="20"/>
          <w:szCs w:val="20"/>
        </w:rPr>
      </w:pPr>
    </w:p>
    <w:sectPr w:rsidR="00AE5C28" w:rsidRPr="001F6FFD" w:rsidSect="00A751CA">
      <w:pgSz w:w="16838" w:h="11906" w:orient="landscape" w:code="9"/>
      <w:pgMar w:top="1276" w:right="568" w:bottom="709"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FFD"/>
    <w:rsid w:val="001F6FFD"/>
    <w:rsid w:val="00357C87"/>
    <w:rsid w:val="00A751CA"/>
    <w:rsid w:val="00AE5C28"/>
    <w:rsid w:val="00C50D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FFD"/>
    <w:pPr>
      <w:spacing w:after="0" w:line="240" w:lineRule="auto"/>
    </w:pPr>
    <w:rPr>
      <w:rFonts w:ascii="Calibri" w:hAnsi="Calibri" w:cs="Times New Roman"/>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FFD"/>
    <w:pPr>
      <w:spacing w:after="0" w:line="240" w:lineRule="auto"/>
    </w:pPr>
    <w:rPr>
      <w:rFonts w:ascii="Calibri" w:hAnsi="Calibri" w:cs="Times New Roman"/>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Volkan İncekara</dc:creator>
  <cp:lastModifiedBy>Volkan İncekara</cp:lastModifiedBy>
  <cp:revision>2</cp:revision>
  <dcterms:created xsi:type="dcterms:W3CDTF">2014-11-21T12:28:00Z</dcterms:created>
  <dcterms:modified xsi:type="dcterms:W3CDTF">2014-11-21T13:33:00Z</dcterms:modified>
</cp:coreProperties>
</file>